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Евгений Зиничев: «Проведение превентивных мероприятий и своевременное прогнозирование обстановки позволяют сохранить жизни людей и предотвратить ущерб»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Евгений Зиничев: «Проведение превентивных мероприятий и своевременное прогнозирование обстановки позволяют сохранить жизни людей и предотвратить ущерб»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июня в Национальном центре управления в кризисных ситуациях под руководством главы МЧС России Евгения Зиничева состоялось тематическое селекторное совещание, на котором обсуждались дополнительные меры по обеспечению защиты населенных пунктов и объектов экономики от паводков и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В текущем году весеннее половодье на территории Российской Федерации началось в первой декаде марта. Его активная фаза - завершена в 79субъектах.</w:t>
            </w:r>
            <w:br/>
            <w:r>
              <w:rPr/>
              <w:t xml:space="preserve"> </w:t>
            </w:r>
            <w:br/>
            <w:r>
              <w:rPr/>
              <w:t xml:space="preserve"> На реках Дальневосточного, Сибирского, Уральского, Приволжского и Северо-Западного федеральных округов был реализован комплекс превентивных мероприятий, направленный на минимизацию негативного воздействия весеннего половодья. Благодаря проведенным экстренным инженерным мероприятиям, уровень воды вблизи более 100 населенных пунктов был снижен.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Саха (Якутия) на реке Лена в населенном пункте Сангар была ликвидирована угроза подтопления 76 жилых домов, на реке Колыма в Среднеколымске - 103 жилых домов. В Алтайском крае на реке Алей в городском округе Рубцовск не допущено подтопления 51 жилого дома.</w:t>
            </w:r>
            <w:br/>
            <w:r>
              <w:rPr/>
              <w:t xml:space="preserve"> </w:t>
            </w:r>
            <w:br/>
            <w:r>
              <w:rPr/>
              <w:t xml:space="preserve"> «Экономический эффект от проведенной превентивной работы превышает потенциальный ущерб в разы», - сказал Е. Зиничев. Он подчеркнул, что проведение малозатратных предупредительных мероприятий и своевременное прогнозирование обстановки позволяет сохранить жизни людей, не допустить разрушения инфраструктуры, минимизировать ущерб.</w:t>
            </w:r>
            <w:br/>
            <w:r>
              <w:rPr/>
              <w:t xml:space="preserve"> </w:t>
            </w:r>
            <w:br/>
            <w:r>
              <w:rPr/>
              <w:t xml:space="preserve"> В ходе обсуждения вопросов, связанных с природными пожарами, было отмечено, что пожароопасный сезон в этом году начался аномально рано. Особый противопожарный режим веден на территории 51 субъекта страны.</w:t>
            </w:r>
            <w:br/>
            <w:r>
              <w:rPr/>
              <w:t xml:space="preserve"> </w:t>
            </w:r>
            <w:br/>
            <w:r>
              <w:rPr/>
              <w:t xml:space="preserve"> Для защиты населенных пунктов от лесных и природных пожаров в готовности находятся силы и средства территориальных пожарно-спасательных гарнизонов в количестве свыше 560 тыс.человек, 70 тыс.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Проведено более 20 тыс. межведомственных рейдов и 50 тыс. оперативных выездов при сообщении о горении сухой травы. За допущенные нарушения к административной ответственности привлечено 218 органов местного самоуправления, 1,4 тыс. должностных и 173юридических лица, а также более 13 тыс. граждан. Для защиты отдаленных населенных пунктов от природных пожаров организовано привлечение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Ситуация с природными пожарами наглядно демонстрирует необходимость нормативного разграничения полномочий органов государственной власти и местного самоуправления по предупреждению и тушению ландшафтных 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Для решения этой задачи МЧС России подготовлен проект федерального закона «О внесении изменений в отдельные законодательные акты в части совершенствования деятельности в области пожарной безопасности», которым предусмотрено закрепление понятия «ландшафтного (природного) пожара» и «лесного пожара». Предлагаемые изменения позволят четко определить ответственных за проведение профилактических мероприятий на землях всех категорий и механизм применения сил и средств реагирующих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Учитывая неблагоприятный прогноз с природными пожарами, Министр дал указание начальникам территориальных органов МЧС России во взаимодействии с органами исполнительной власти субъектов РФ и органами местного самоуправления обеспечить контроль за оперативным доведением до дежурных служб информации дистанционного зондирования Земли по всем выявленным термоточкам.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Е. Зиничев поручил обеспечить привлечение максимальной группировки сил и средств, в соответствии со сводными планами тушения пожаров, в первый день обнаружения очага пожара для его ликвидации на начальном этапе. «Необходимые решения должны приниматься без потери времени на их обсуждение и согласование», - подытожил Министр.</w:t>
            </w:r>
            <w:br/>
            <w:r>
              <w:rPr/>
              <w:t xml:space="preserve"> </w:t>
            </w:r>
            <w:br/>
            <w:r>
              <w:rPr/>
              <w:t xml:space="preserve"> Материал представлен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2025-04-04T14:02:04+07:00</dcterms:created>
  <dcterms:modified xsi:type="dcterms:W3CDTF">2025-04-04T14:02:04+07:00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