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Высокая пожароопасность!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Высокая пожароопасность!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с 13 по 15 октября в Кош-Агачском районе сохранится чрезвычайно высокая пожароопасность V класса. Из-за сухой и жаркой погоды возможность возникновения лесных пожаров крайне высока. </w:t>
            </w:r>
            <w:br/>
            <w:r>
              <w:rPr/>
              <w:t xml:space="preserve"> </w:t>
            </w:r>
            <w:br/>
            <w:r>
              <w:rPr/>
              <w:t xml:space="preserve"> Напоминаем о необходимости соблюдения правил пожарной безопасности в лесах, на садовых и приусадебных участках. Не забывайте своевременно сообщать о пожарах, не разводите костров, ограничьте посещения лесов!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распоряжениям Правительства Республики Алтай №170-р от 5 апреля 2018 года на всей территории Республики Алтай с 16 апреля введен особой противопожарный режим. 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введены ограничения пребывания граждан в лесах, запрещено разведение костров, проведение сельскохозяйственных палов, отжигов сухой травы. Гражданам необходимо помнить, что запрещено разводить костры на территории муниципалитетов, дачных участков, частного жилого сектора, в местах отдыха, сжигать мусор и сухую растительность, осуществлять палы травы и проводить огневые работы.</w:t>
            </w:r>
            <w:br/>
            <w:r>
              <w:rPr/>
              <w:t xml:space="preserve"> </w:t>
            </w:r>
            <w:br/>
            <w:r>
              <w:rPr/>
              <w:t xml:space="preserve"> Нарушение требований пожарной безопасности в условиях особого противопожарного режима влечёт наложение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2 000 до 4 000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должностное лицо - от 15 000 до 30 000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юридическое лицо - от 400 000 до 500 000 рублей.</w:t>
            </w:r>
            <w:br/>
            <w:r>
              <w:rPr/>
              <w:t xml:space="preserve"> </w:t>
            </w:r>
            <w:br/>
            <w:r>
              <w:rPr/>
              <w:t xml:space="preserve"> В зависимости от тяжести последствий пожара виновный может понести и уголовную ответственность.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 звоните по телефону 101 или 112!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2025-04-05T18:35:03+07:00</dcterms:created>
  <dcterms:modified xsi:type="dcterms:W3CDTF">2025-04-05T18:35:03+07:00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