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Гидрологическая обстановка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Гидрологическая обстановка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территории Республики Алтай проходит вторая волна паводка. В результате понижения среднесуточной температуры и отсутствия осадков впервые за 10 суток 18 мая наблюдалось снижение уровней воды на водоемах республики, за исключением Телецкого озера и реки Бия.</w:t>
            </w:r>
            <w:br/>
            <w:r>
              <w:rPr/>
              <w:t xml:space="preserve"> </w:t>
            </w:r>
            <w:br/>
            <w:r>
              <w:rPr/>
              <w:t xml:space="preserve"> По данным Горно-Алтайского центра по гидрометеорологии и мониторингу окружающей среды уровни воды по состоянию на 8:00 19 мая составляют: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Ситуация с гидрологической обстановкой в регионе находится на контроле.</w:t>
            </w:r>
            <w:br/>
            <w:r>
              <w:rPr/>
              <w:t xml:space="preserve"> </w:t>
            </w:r>
            <w:br/>
            <w:r>
              <w:rPr/>
              <w:t xml:space="preserve"> В связи с высоким уровнем воды на реках республики, просим туристов и отдыхающих воздержаться от проведения сплавов в данный период. Не подвергайте свою жизнь опасности!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2025-04-04T09:51:15+07:00</dcterms:created>
  <dcterms:modified xsi:type="dcterms:W3CDTF">2025-04-04T09:51:15+07:00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