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изменениях в Федеральном законодательстве в части классификации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изменениях в Федеральном законодательстве в части классификации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Федеральным законом Российской Федерации от 23 апреля 2012 г. №36-ФЗ «О внесении изменений в отдельные законодательные акты Российской Федерации в части определения понятия маломерного судна» установлено, что «под маломерным судном в понимается судно, длина которого не должна превышать двадцать метров и общее количество людей, на котором не должно превышать двенадцать».</w:t>
            </w:r>
            <w:br/>
            <w:r>
              <w:rPr/>
              <w:t xml:space="preserve"> </w:t>
            </w:r>
            <w:br/>
            <w:r>
              <w:rPr/>
              <w:t xml:space="preserve"> Маломерные суда подлежат государственной регистрации в реестре маломерных судов Российской Федерации. Не подлежат государственной регистрации:</w:t>
            </w:r>
            <w:br/>
            <w:r>
              <w:rPr/>
              <w:t xml:space="preserve"> </w:t>
            </w:r>
            <w:br/>
            <w:r>
              <w:rPr/>
              <w:t xml:space="preserve"> - шлюпки и иные плавучие средства, которые являются принадлежностями судна;</w:t>
            </w:r>
            <w:br/>
            <w:r>
              <w:rPr/>
              <w:t xml:space="preserve"> </w:t>
            </w:r>
            <w:br/>
            <w:r>
              <w:rPr/>
              <w:t xml:space="preserve"> - суда массой до 200 килограмм включительно и мощностью двигателей (в случае установки) до 8 киловатт включительно;</w:t>
            </w:r>
            <w:br/>
            <w:r>
              <w:rPr/>
              <w:t xml:space="preserve"> </w:t>
            </w:r>
            <w:br/>
            <w:r>
              <w:rPr/>
              <w:t xml:space="preserve"> - спортивные парусные суда, длина которых не должна превышать 9 метров, которые не имеют двигателей и на которых не оборудованы места для отдыха. 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от 18 сентября 2013 г. № 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целях, а также об изменении и признании утратившими силу некоторых актов Правительства Российской Федерации» установлено, что государственный надзор за маломерными судами, используемыми в некоммерческих целях, осуществляет Государственная инспекция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(далее – ГИМС МЧС России).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Правилами, утвержденными Постановлением Правительства Российской Федерации от 18 сентября 2013 г. № 820, маломерные суда подлежат классификации и освидетельствованию. При классификации ГИМС МЧС России проводит освидетельствование и присваивает маломерному судну категорию сложности района плавания. Классификация проводится вне зависимости от технического состояния маломерного судна и его укомплектованности оборудованием и снабжением. Классификация проводится по заявлению собственника маломерного судна (его доверенного лица) в следующих случаях:</w:t>
            </w:r>
            <w:br/>
            <w:r>
              <w:rPr/>
              <w:t xml:space="preserve"> </w:t>
            </w:r>
            <w:br/>
            <w:r>
              <w:rPr/>
              <w:t xml:space="preserve"> а) осуществление государственной регистрации маломерного судна, ранее не классифицированного органом классификации (ранее не состоящего на государственном учете);</w:t>
            </w:r>
            <w:br/>
            <w:r>
              <w:rPr/>
              <w:t xml:space="preserve"> </w:t>
            </w:r>
            <w:br/>
            <w:r>
              <w:rPr/>
              <w:t xml:space="preserve"> б) наличие изменений в конструкции корпуса или двигателя маломерного судна, влекущих изменение ранее присвоенной категории сложности района плавания.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внесения изменений в конструкцию корпуса или двигателя маломерного судна, изменяющих характеристики судна, указанные в свидетельстве о классификации маломерного судна (в судовом билете), а также при повреждениях конструкции корпуса или двигателя маломерного судна, без устранения которых не будет обеспечиваться безопасность плавания судна, собственник маломерного судна (его доверенное лицо) обязан обратиться в ГИМС МЧС России для проведения классификации в целях подтверждения или изменения категории сложности района плавания.</w:t>
            </w:r>
            <w:br/>
            <w:r>
              <w:rPr/>
              <w:t xml:space="preserve"> </w:t>
            </w:r>
            <w:br/>
            <w:r>
              <w:rPr/>
              <w:t xml:space="preserve"> В целях определения влияния качества ремонта или модернизации маломерного судна на его годность к плаванию производится внеочередное освидетельствование. Внеочередное освидетельствование проводится, если собственник судна осуществил ремонт или модернизацию маломерного судна с существенным изменением в конструкции корпуса или двигателя маломерного судна. В соответствии с Правилами, собственник маломерного судна (его доверенное лицо) подает в ГИМС МЧС России заявление о проведении внеочередного освидетельствования после проведенного ремонта или модернизации. К указанному заявлению прилагается документация, позволяющая определить сложность и технологию проведенного ремонта или модернизации.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внеочередного освидетельствования ГИМС МЧС России составляет акт освидетельствования (в 2 экземплярах), в котором дополнительно указывается степень влияния модернизации или ремонта на присвоенную ранее категорию сложности района плавания.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2025-04-05T14:47:15+07:00</dcterms:created>
  <dcterms:modified xsi:type="dcterms:W3CDTF">2025-04-05T14:47:15+07:00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