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на территории Республики Алтай 4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на территории Республики Алтай 4 июня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установившимися неблагоприятными погодными условиями в виде дождя, с 25 мая был зарегистрирован рост уровня воды в реках Республики Алтай, в результате чего существует угроза подтопления четырёх населенных пунктов (Майма Майминского района, Артыбаш, Иогач, Кебезень Турочакского района). Наиболее сложная обстановка складывается в населенном пункте Майма.</w:t>
            </w:r>
            <w:br/>
            <w:r>
              <w:rPr/>
              <w:t xml:space="preserve"> </w:t>
            </w:r>
            <w:br/>
            <w:r>
              <w:rPr/>
              <w:t xml:space="preserve"> Было затруднено транспортное сообщение с населенным пунктом Балыкча Улаганского района.  3 июня уровень воды в реке понизился, проводятся работы по укреплению дорожного полотна. Транспортное сообщение не нарушено.</w:t>
            </w:r>
            <w:br/>
            <w:r>
              <w:rPr/>
              <w:t xml:space="preserve"> </w:t>
            </w:r>
            <w:br/>
            <w:r>
              <w:rPr/>
              <w:t xml:space="preserve"> В населенных пунктах, в которых существует угроза подтопления, для эвакуации населения развернуты четыре пункта временного размещения. В селе Майма в корпусах Майминского сельскохозяйственного техникума, в селе Иогач Турочакского района в здании Иогачской средней школы, в селе Балыкча Улаганского района в детском саду и пришкольном интернате.</w:t>
            </w:r>
            <w:br/>
            <w:r>
              <w:rPr/>
              <w:t xml:space="preserve"> </w:t>
            </w:r>
            <w:br/>
            <w:r>
              <w:rPr/>
              <w:t xml:space="preserve"> Во всех населенных пунктах, находящихся в угрожаемой зоне имеется достаточный запас медикаментов и товаров первой необходимости, больных, нуждающихся в экстренной эвакуации нет.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установившейся хорошей погодой, на всех реках Республики Алтай наблюдается снижение уровня воды, за исключением реки Катунь. Возможен выход грунтовых вод и подтопление подвальных помещений и пониженных участков приусадебных территорий.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2025-04-04T12:54:23+07:00</dcterms:created>
  <dcterms:modified xsi:type="dcterms:W3CDTF">2025-04-04T12:54:23+07:00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