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29.03.2016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29.03.2016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29 марта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28.03.2016 по 18 часов 29.03.2016 г.</w:t>
            </w:r>
            <w:br/>
            <w:r>
              <w:rPr/>
              <w:t xml:space="preserve"> </w:t>
            </w:r>
            <w:br/>
            <w:r>
              <w:rPr/>
              <w:t xml:space="preserve"> По республике: Облачно с прояснениями, ночью без осадков, днем в большинстве районов небольшие, местами умеренные осадки в виде дождя, в горах с мокрым снегом, ветер юго-западный 3-8 м/с, местами порывы до 18 м/с, в горах и на перевалах до 27 м/с, температура воздуха ночью минус 3…плюс 2 °С, по юго-востоку минус 5…10 °С, днем плюс 10…15 °С, местами плюс 3…8 °С.</w:t>
            </w:r>
            <w:br/>
            <w:r>
              <w:rPr/>
              <w:t xml:space="preserve"> </w:t>
            </w:r>
            <w:br/>
            <w:r>
              <w:rPr/>
              <w:t xml:space="preserve"> В горах лавиноопасно.</w:t>
            </w:r>
            <w:br/>
            <w:r>
              <w:rPr/>
              <w:t xml:space="preserve"> </w:t>
            </w:r>
            <w:br/>
            <w:r>
              <w:rPr/>
              <w:t xml:space="preserve"> Горно-Алтайск: Облачно, ночью без осадков, днем временами дождь, ветер юго-западный  3-8 м/с, днем порывы до 15 м/с, температура воздуха ночью 0…плюс 2 °С, днем плюс 10…12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Майминском, Онгудайском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2025-04-04T07:06:10+07:00</dcterms:created>
  <dcterms:modified xsi:type="dcterms:W3CDTF">2025-04-04T07:06:10+07:00</dcterms:modified>
</cp:coreProperties>
</file>

<file path=docProps/custom.xml><?xml version="1.0" encoding="utf-8"?>
<Properties xmlns="http://schemas.openxmlformats.org/officeDocument/2006/custom-properties" xmlns:vt="http://schemas.openxmlformats.org/officeDocument/2006/docPropsVTypes"/>
</file>