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07.09.2015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06.09.2015 г. на контроле 1 природный  пожар.</w:t>
            </w:r>
            <w:br/>
            <w:r>
              <w:rPr/>
              <w:t xml:space="preserve"> </w:t>
            </w:r>
            <w:br/>
            <w:r>
              <w:rPr/>
              <w:t xml:space="preserve"> (по данным Министерства природных ресурсов, экологии и имущественных отношений Республики Алтай).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2025-04-04T09:01:27+07:00</dcterms:created>
  <dcterms:modified xsi:type="dcterms:W3CDTF">2025-04-04T09:01:27+07:00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