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29.06.2015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 Организована работа по реагированию: на 1 дорожно-транспортное происшествие.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дорожно-транспортного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На контроле находится: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- ликвидация последствий ЧС природного характера, связанная с наводнением, возникшая 29.05.2014 года в связи с паводком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Украина.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- по состоянию на 00:00 (мск) 28.06.2015 г. на контроле 1 природный пожар (локализован).</w:t>
            </w:r>
            <w:br/>
            <w:r>
              <w:rPr/>
              <w:t xml:space="preserve"> </w:t>
            </w:r>
            <w:br/>
            <w:r>
              <w:rPr/>
              <w:t xml:space="preserve"> (по данным Министерства лесного хозяйства).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2025-04-04T09:16:22+07:00</dcterms:created>
  <dcterms:modified xsi:type="dcterms:W3CDTF">2025-04-04T09:16:22+07:00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