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Судоводителям на заметку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Судоводителям на заметку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Вопросы безопасности плавания на маломерных судах и их эксплуатации часто поднимаются на страницах различных изданий, но тема эта, увы, не стареет. Проанализировав поведение судоводителей, эксплуатирующих свои суда на Телецком озере в 2013 году, мы решили напомнить всем судоводителям маломерных судов основные моменты, внимание к которым позволит в значительной мере снизить степень риска и избежать аварийных ситуаций на воде.</w:t>
            </w:r>
            <w:br/>
            <w:r>
              <w:rPr>
                <w:b w:val="1"/>
                <w:bCs w:val="1"/>
              </w:rPr>
              <w:t xml:space="preserve"> Маломерное судно это судно, длина которого не должна превышать двадцать метров и общее количество людей, на котором не должно превышать двенадцать. Эксплуатация маломерного судна разрешается после его государственной регистрации в органах ГИМС МЧС России, нанесения бортовых номеров и прохождения освидетельствования судна. Не подлежат государственной регистрации шлюпки и иные плавучие средства, которые являются принадлежностями судна, суда массой до 200 килограмм включительно и мощностью двигателей (в случае установки) до 8 киловатт, включительно. По этому пункту можно отметить следующее. Если судно не зарегистрировано в органах ГИМС МЧС России, значит, оно не проходило первичное техническое освидетельствование, а значит пассажиры, садясь в такое судно, рискуют оказаться в аварийной ситуации из-за его несоответствующего технического состояния или неукомплектованности.</w:t>
            </w:r>
            <w:br/>
            <w:r>
              <w:rPr>
                <w:b w:val="1"/>
                <w:bCs w:val="1"/>
              </w:rPr>
              <w:t xml:space="preserve">  Приводим перечень неисправностей, при наличии которых запрещается эксплуатация                   маломерных судов:</w:t>
            </w:r>
            <w:br/>
            <w:r>
              <w:rPr>
                <w:b w:val="1"/>
                <w:bCs w:val="1"/>
              </w:rPr>
              <w:t xml:space="preserve"> 1.       По корпусу: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- имеются свищи, пробоины набора и обшивки;</w:t>
            </w:r>
            <w:br/>
            <w:r>
              <w:rPr>
                <w:b w:val="1"/>
                <w:bCs w:val="1"/>
              </w:rPr>
              <w:t xml:space="preserve"> - отсутствуют или разгерметизированы предусмотренные конструкцией судна герметичные отсеки и воздушные ящики.</w:t>
            </w:r>
            <w:br/>
            <w:r>
              <w:rPr>
                <w:b w:val="1"/>
                <w:bCs w:val="1"/>
              </w:rPr>
              <w:t xml:space="preserve"> 2.       По рулевому устройству: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- не обеспечивается полный угол перекладки руля (350 на борт), затруднено вращение штурвала;</w:t>
            </w:r>
            <w:br/>
            <w:r>
              <w:rPr>
                <w:b w:val="1"/>
                <w:bCs w:val="1"/>
              </w:rPr>
              <w:t xml:space="preserve"> - повреждены перо руля или детали рулевого привода (направляющие блоки, опорные подшипники, натяжные талрепы, штуртросовая передача), имеются разрывы каболок штуртроса;</w:t>
            </w:r>
            <w:br/>
            <w:r>
              <w:rPr>
                <w:b w:val="1"/>
                <w:bCs w:val="1"/>
              </w:rPr>
              <w:t xml:space="preserve"> - отсутствуют предусмотренные конструкцией детали крепления рулевого привода (гайки, шплинты, контргайки и т. п.);</w:t>
            </w:r>
            <w:br/>
            <w:r>
              <w:rPr>
                <w:b w:val="1"/>
                <w:bCs w:val="1"/>
              </w:rPr>
              <w:t xml:space="preserve"> 3. По двигателю, подвесному мотору:</w:t>
            </w:r>
            <w:br/>
            <w:r>
              <w:rPr>
                <w:b w:val="1"/>
                <w:bCs w:val="1"/>
              </w:rPr>
              <w:t xml:space="preserve"> - топливо подтекает из бензобаков, топливного шланга системы питания;</w:t>
            </w:r>
            <w:br/>
            <w:r>
              <w:rPr>
                <w:b w:val="1"/>
                <w:bCs w:val="1"/>
              </w:rPr>
              <w:t xml:space="preserve"> - имеется значительная вибрация;</w:t>
            </w:r>
            <w:br/>
            <w:r>
              <w:rPr>
                <w:b w:val="1"/>
                <w:bCs w:val="1"/>
              </w:rPr>
              <w:t xml:space="preserve"> - отсутствует или неисправен глушитель;</w:t>
            </w:r>
            <w:br/>
            <w:r>
              <w:rPr>
                <w:b w:val="1"/>
                <w:bCs w:val="1"/>
              </w:rPr>
              <w:t xml:space="preserve"> - повреждена система дистанционного управления двигателем;</w:t>
            </w:r>
            <w:br/>
            <w:r>
              <w:rPr>
                <w:b w:val="1"/>
                <w:bCs w:val="1"/>
              </w:rPr>
              <w:t xml:space="preserve"> - не обеспечивается легкое включение (выключение) реверс – редуктора, рукоятка реверса не фиксируется в положениях «вперед», «назад», «нейтральная» (возможно его самопроизвольное включение или отключение;</w:t>
            </w:r>
            <w:br/>
            <w:r>
              <w:rPr>
                <w:b w:val="1"/>
                <w:bCs w:val="1"/>
              </w:rPr>
              <w:t xml:space="preserve"> - неисправна блокировка запуска двигателя при включенном реверсе, где это предусмотрено конструкцией.</w:t>
            </w:r>
            <w:br/>
            <w:r>
              <w:rPr>
                <w:b w:val="1"/>
                <w:bCs w:val="1"/>
              </w:rPr>
              <w:t xml:space="preserve"> 4. Отличительные огни не соответствуют требованиям ППВВП или неисправны.</w:t>
            </w:r>
            <w:br/>
            <w:r>
              <w:rPr>
                <w:b w:val="1"/>
                <w:bCs w:val="1"/>
              </w:rPr>
              <w:t xml:space="preserve"> 5. Комплектация судна не соответствует нормам, указанным в судовом билете.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Необходимо всегда помнить, что любое судно – это техническое средство, управление которым требует навыков, осторожности и предусмотрительности. Показ эффектных судоводительских способностей или предельных технических возможностей судна, а попросту лихачество, может привести к созданию аварийной ситуации на воде и гибели людей.</w:t>
            </w:r>
            <w:br/>
            <w:r>
              <w:rPr>
                <w:b w:val="1"/>
                <w:bCs w:val="1"/>
              </w:rPr>
              <w:t xml:space="preserve"> Надеемся, что наши рекомендации помогут водителям маломерных судов избежать неприятных происшествий на воде.</w:t>
            </w:r>
            <w:br/>
            <w:r>
              <w:rPr>
                <w:b w:val="1"/>
                <w:bCs w:val="1"/>
              </w:rPr>
              <w:t xml:space="preserve"> Желаем всем судоводителям безопасного плавания!</w:t>
            </w:r>
            <w:br/>
            <w:r>
              <w:rPr>
                <w:b w:val="1"/>
                <w:bCs w:val="1"/>
              </w:rPr>
              <w:t xml:space="preserve">                                                             Старший государственный инспектор</w:t>
            </w:r>
            <w:br/>
            <w:r>
              <w:rPr>
                <w:b w:val="1"/>
                <w:bCs w:val="1"/>
              </w:rPr>
              <w:t xml:space="preserve">                                                             по маломерным судам Агапов В.Г.    </w:t>
            </w:r>
            <w:br/>
            <w:r>
              <w:rPr>
                <w:b w:val="1"/>
                <w:bCs w:val="1"/>
              </w:rPr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2025-04-04T12:40:54+07:00</dcterms:created>
  <dcterms:modified xsi:type="dcterms:W3CDTF">2025-04-04T12:40:54+07:00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