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7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7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Техногенные пожары: за сутки  пожаров не зарегистрировано.</w:t>
            </w:r>
            <w:r>
              <w:rPr/>
              <w:t xml:space="preserve"> С начала года зарегистрировано 308 пожаров, (за аналогичный период прошлого года 315 пожаров), погибло 16 человек, травмировано 14, на пожарах спасено 16 человек.  </w:t>
            </w:r>
            <w:r>
              <w:rPr>
                <w:b w:val="1"/>
                <w:bCs w:val="1"/>
              </w:rPr>
              <w:t xml:space="preserve">       Главное управление МЧС России по Республике Алтай обращается к жителям Республики – </w:t>
            </w:r>
            <w:r>
              <w:rPr/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 </w:t>
            </w:r>
            <w:r>
              <w:rPr>
                <w:b w:val="1"/>
                <w:bCs w:val="1"/>
              </w:rPr>
              <w:t xml:space="preserve">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2025-04-04T14:58:21+07:00</dcterms:created>
  <dcterms:modified xsi:type="dcterms:W3CDTF">2025-04-04T14:58:21+07:00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