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июля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Техногенные пожары:</w:t>
            </w:r>
            <w:r>
              <w:rPr/>
              <w:t xml:space="preserve"> Зарегистрировано 2 пожара в Чемальском и Усть-Коксинском районах. Погибших и травмированных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173 пожаров (за аналогичный период прошлого года 167 пожаров), погибло 12 человек, травмировано 10, на пожарах спасено 12 человек.</w:t>
            </w:r>
            <w:br/>
            <w:r>
              <w:rPr/>
              <w:t xml:space="preserve"> В соответствии с Постановлением Правительства РА №84 от 13.04.12г. на всей территории Республики Алтай действует «Особый противопожарный режим» в связи со сложной лесопожарной обстановкой.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это может привести к пожару.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2025-04-05T20:07:27+07:00</dcterms:created>
  <dcterms:modified xsi:type="dcterms:W3CDTF">2025-04-05T20:07:27+07:00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