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4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4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  зарегистрировано 2 пожара,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Чемальский район, с. Чемал ул. Энтузиастов горел 2-ух этажный строящийся дом 4 х 7 м, частная собственность. Причина пожара –  нарушение правил пожарной безопасности при монтаже и эксплуатации электропроводки. В результате пожара огнем повреждена крыша дома на площади 28 м2.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г. Горно-Алтайск, Тугаинская горел жилой дом, частная собственность, размером 6х4 м. В результате пожара огнём повреждена стена дома. причина пожара – замыкание электропроводки. Площадь пожара  4 м. кв.</w:t>
            </w:r>
            <w:br/>
            <w:r>
              <w:rPr/>
              <w:t xml:space="preserve"> </w:t>
            </w:r>
            <w:br/>
            <w:r>
              <w:rPr/>
              <w:t xml:space="preserve">  За сутки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контроле:</w:t>
            </w:r>
            <w:r>
              <w:rPr/>
              <w:t xml:space="preserve">  туристических групп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2025-04-05T20:17:31+07:00</dcterms:created>
  <dcterms:modified xsi:type="dcterms:W3CDTF">2025-04-05T20:17:31+07:00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