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17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17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не зарегистрировано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и лесных пожаров не зафиксировано.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55 туристических групп в количестве 465 человек.</w:t>
            </w:r>
            <w:br/>
            <w:r>
              <w:rPr/>
              <w:t xml:space="preserve">        В целях обеспечения безопасности туристов на территории Республики Алтай организована работа </w:t>
            </w:r>
            <w:r>
              <w:rPr>
                <w:b w:val="1"/>
                <w:bCs w:val="1"/>
              </w:rPr>
              <w:t xml:space="preserve">4 сезонных спасательных постов,</w:t>
            </w:r>
            <w:r>
              <w:rPr/>
              <w:t xml:space="preserve"> задействовано 24 человека, 3 единица техники, 5 плавсредств, 2 моторных лодки.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Сотрудниками ГИМС</w:t>
            </w:r>
            <w:r>
              <w:rPr/>
              <w:t xml:space="preserve"> проведено патрулирование в Майминском, Чемальском, Шебалинском районах р. Катунь, привлекалось 2 человека, 1 единица техники. Проведено 20 бесед, составлено 2 протокола.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Происшествие:</w:t>
            </w:r>
            <w:br/>
            <w:r>
              <w:rPr/>
              <w:t xml:space="preserve">        11 июля на Телецком озере перевернулся и затонул катер на подводных крыльях модели «Волга». На судне находилось 13 человек, из них 12 пассажиры. Спасено 9 человек, пропало без вести 4 человека.</w:t>
            </w:r>
            <w:br/>
            <w:r>
              <w:rPr/>
              <w:t xml:space="preserve">        С 11 июля на месте происшествия проводятся поисковые работы. Задействована группировка сил и средств от МЧС России: оперативная группа ГУ МЧС России по РА, группа ГИМС, поисково-спасательная группа с сезонного спасательного поста «Телецкое», всего 22 человека, 6 единиц техники. Ежедневно обследуется береговая линия и акватория в районе происшествия. С 14 июля группой специалистов ГОСАКВАСПАС (г. Москва) проводятся поисковые глубоководные работы с использованием малогабаритного телеуправляемого подводного аппарата «Falcon», гидролокатора бокового обзора «Klein 3900».</w:t>
            </w:r>
            <w:br/>
            <w:r>
              <w:rPr/>
              <w:t xml:space="preserve">        17 июля специалистами ГОСАКВАСПАС проведено 5 погружений гидролокатора бокового обзора «Klein 3900», 4 погружения аппарата «Falkon». Катерами ГИМС обследовано 30 км береговой линии и акватории озера. Поиски результатов не дали, будут продолжены 18 июля.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2025-04-05T18:05:28+07:00</dcterms:created>
  <dcterms:modified xsi:type="dcterms:W3CDTF">2025-04-05T18:05:28+07:00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