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Паводок 2011: прогнозы и подготовка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Паводок 2011: прогнозы и подготовка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О мероприятиях по подготовке к прохождению весеннего половодья на территории Республики Алтай в 2011 году </w:t>
            </w:r>
            <w:r>
              <w:rPr>
                <w:b w:val="1"/>
                <w:bCs w:val="1"/>
              </w:rPr>
              <w:t xml:space="preserve">представителям СМИ рассказал Заместитель начальника Главного управления МЧС России по Республике Алтай по защите, мониторингу и предупреждению чрезвычайных ситуаций – начальник отдела подполковник Романов Александр Григорьевич.</w:t>
            </w:r>
            <w:br/>
            <w:r>
              <w:rPr/>
              <w:t xml:space="preserve">        Для территории республики характерны две волны прохождения паводка и учитывая сложившееся статистические данные, гидрометеорологические условия и прогноз погоды на март начало первой волны прогнозируется на вторую половину апреля, вторая волна ожидается в конце мая начале июня.</w:t>
            </w:r>
            <w:br/>
            <w:r>
              <w:rPr/>
              <w:t xml:space="preserve">        При наихудшем сценарии возможно подтопление 10 населенных пунктов, в которых проживает более одной тысячи двухсот человек, причинение ущерба объектам транспорта, связи и энергетики.</w:t>
            </w:r>
            <w:br/>
            <w:r>
              <w:rPr/>
              <w:t xml:space="preserve">        В целях предупреждения возможных чрезвычайных ситуаций проводятся противопаводковые мероприятия.</w:t>
            </w:r>
            <w:br/>
            <w:r>
              <w:rPr/>
              <w:t xml:space="preserve">        Подготовка республиканской территориальной подсистемы РСЧС осуществляется в соответствии с Планом мероприятий по организованному пропуску паводковых вод.</w:t>
            </w:r>
            <w:br/>
            <w:r>
              <w:rPr/>
              <w:t xml:space="preserve">        Организационные мероприятия выполнены в полном объеме.</w:t>
            </w:r>
            <w:br/>
            <w:r>
              <w:rPr/>
              <w:t xml:space="preserve">        Завершается подготовка к проведению практических мероприятий. На всех затороопасных участках, у нас их 6, спланированы ледорезные работы и чернение льда. В случае образования ледовых заторов планируется проводить взрывные работы по их разрушению.</w:t>
            </w:r>
            <w:br/>
            <w:r>
              <w:rPr/>
              <w:t xml:space="preserve">        Для предупреждения и ликвидации возможных чрезвычайных ситуаций создана группировка сил и средств республиканской территориальной подсистемы общей численностью 1903 человек, 360 единиц техники, 12 плавсредств и 2 вертолета Ми-8.</w:t>
            </w:r>
            <w:br/>
            <w:r>
              <w:rPr/>
              <w:t xml:space="preserve">        Спланированы мероприятия по первоочередному жизнеобеспечению пострадавшего населения. Подготовлено 12 пунктов временного размещения.</w:t>
            </w:r>
            <w:br/>
            <w:r>
              <w:rPr/>
              <w:t xml:space="preserve">        Организован мониторинг гидрологической обстановки силами 22 гидропостов, в период половодья будут дополнительно 12 гидропостов.</w:t>
            </w:r>
            <w:br/>
            <w:r>
              <w:rPr/>
              <w:t xml:space="preserve">        В целях финансового обеспечения мероприятий по безаварийному пропуску паводковых вод в республике предусмотрены финансовые средства в размере 27,5 миллионов рублей.</w:t>
            </w:r>
            <w:br/>
            <w:r>
              <w:rPr/>
              <w:t xml:space="preserve">        Проводимые мероприятия позволят снизить риск возникновения чрезвычайных ситуаций, обусловленных паводком, до приемлемого уровня.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2025-04-05T19:14:35+07:00</dcterms:created>
  <dcterms:modified xsi:type="dcterms:W3CDTF">2025-04-05T19:14:35+07:00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