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прошла пресс-конференция по вопросам прохождения паводка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прошла пресс-конференция по вопросам прохождения паводка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24 марта в Главном управлении МЧС России по Республике Алтай прошла встреча с журналистами, посвященная предстоящему паводку. Начальник Главного управления полковник </w:t>
            </w:r>
            <w:r>
              <w:rPr>
                <w:b w:val="1"/>
                <w:bCs w:val="1"/>
              </w:rPr>
              <w:t xml:space="preserve">Букин Игорь Алексеевич</w:t>
            </w:r>
            <w:r>
              <w:rPr/>
              <w:t xml:space="preserve"> рассказал журналистам о подготовительных мероприятиях к прохождению весеннего паводка в Республике Алтай в 2010 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Первая волна паводка</w:t>
            </w:r>
            <w:r>
              <w:rPr/>
              <w:t xml:space="preserve">, связанная с таянием снега, вскрытием малых рек обычно ожидается в конце марта и заканчивается в разные годы до 20 апреля. Масштаб ее будет зависеть от соотношения температуры воздуха и количества осадков.</w:t>
            </w:r>
            <w:br/>
            <w:r>
              <w:rPr/>
              <w:t xml:space="preserve">        Первой волне более всего подвергаются северные районы республики - Турочакский, Чойский, Усть-Канский, Усть-Коксинский, Майминский и г. Горно-Алтайск. Подтопления «первой волны» быстрые как по возникновению, так и по срокам (не более 1,5 суток).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Вторая волна паводка</w:t>
            </w:r>
            <w:r>
              <w:rPr/>
              <w:t xml:space="preserve">, связанная с таянием ледников более длительная как по самому явлению, так и по степени воздействия. Она приходится на вторую половину мая - июнь, и затрагивает обычно Семинское направление, верховье рек Катунь, Кокса.</w:t>
            </w:r>
            <w:br/>
            <w:r>
              <w:rPr/>
              <w:t xml:space="preserve">        Особенность паводка 2010 в Республике Алтай – очень большой уровень снега в средней части республики. В связи с аномально холодными температурами на всей территории республики отмечается большая глубина промерзания почвы (до 3 м) и рек. Ещё один нюанс – в зиму республика вошла перенасыщенная водой, лето и осень 2009 года были аномально «богаты» на осадки, произошло переувлажнение почвы, в связи, с чем наблюдались наледевые явления. Всё это может осложнить паводковую ситуацию. В том случае если произойдёт наложение активного таяния снега и выпадение осадков в виде дождя, промёрзшая почва не будет впитывать воду, русла рек не смогут справится с таким потоком, и всё это приведёт к подтоплениям пониженных участков местности.</w:t>
            </w:r>
            <w:br/>
            <w:r>
              <w:rPr/>
              <w:t xml:space="preserve">        При неблагоприятном развитии паводковой обстановки подтоплению могут подвергнуться 9 населенных пунктов: село Дмитриевка (Турочакский район), села Чоя, Гусевка, Советское, Паспаул, Ынырга, Красносельск (Чойский район), районный центр Усть-Кокса. При второй волне паводка возможны подтопления в населённом пункте Майма (о. Южный) и ряде сёл Усть-Коксинского района по реке Катунь.</w:t>
            </w:r>
            <w:br/>
            <w:r>
              <w:rPr/>
              <w:t xml:space="preserve">        Работа, направленная на обеспечение безаварийного пропуска паводковых вод, в МЧС ведется постоянно и включает три направления. Организационная часть – оценка обстановки, отработка баз данных. Далее – подготовка предложений для заседаний КЧС, утверждение планов, подготовка сил и средств, командно-штабные учения, экспертные выезды на объекты. Третье, практическое направление – контроль за выполнением превентивных мероприятий (создание запасов финансово-материальных средств, работы по разрушению ледового покрова, ледорезные работы, чернение льда, взрывные работы, берегоукрепительные работы, информирование населения, подворовые обходы, подготовка мест эвакуации населения и сельскохозяйственных животных, создание запаса медикаментов и продовольствия в населённых пунктах которые могут быть отрезаны паводком, мероприятия по защите мостов и дорог от подтопления, укрепление линий электропередач).</w:t>
            </w:r>
            <w:br/>
            <w:r>
              <w:rPr/>
              <w:t xml:space="preserve">        11 февраля в Правительстве Республики Алтай прошло заседание КЧС, где был утверждён план мероприятий по организованному пропуску паводковых вод на реках РА в 2010 г.</w:t>
            </w:r>
            <w:br/>
            <w:r>
              <w:rPr/>
              <w:t xml:space="preserve">        Игорь Алексеевич рассказал о том, как выполняются запланированные мероприятия в муниципальных образованиях. Лучше всего работы по подготовке к паводку ведутся в г.Горно-Алтайске. Далее в числе «лидеров» - Турочакский и Онгудайский районы. «Отстающие» – Кош-Агачский район, где на сегодняшний день практически ничего не выполнено, а так же Улаганский и в Усть-Канский районы. С 29 по 31 марта во всех районах республики будут работать группы Главного управления МЧС РФ по РА с целью контроля за выполнением противопаводковых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2025-04-04T07:18:47+07:00</dcterms:created>
  <dcterms:modified xsi:type="dcterms:W3CDTF">2025-04-04T07:18:47+07:00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