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 МЧС России инициировано установление единых подходов к реализации контрольно-надзорных функций за маломерными судами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03.02.2020 09:02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 МЧС России инициировано установление единых подходов к реализации контрольно-надзорных функций за маломерными судами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общественное обсуждение вынесен законопроект по наделению ГИМС МЧС России полномочиями по контролю за маломерными судами независимо от видов их использования.</w:t>
            </w:r>
            <w:br/>
            <w:r>
              <w:rPr/>
              <w:t xml:space="preserve"> </w:t>
            </w:r>
            <w:br/>
            <w:r>
              <w:rPr/>
              <w:t xml:space="preserve"> С 2012 года все маломерные суда законодательно разделены на коммерческие и некоммерческие, в зависимости от этого определены полномочия по надзору за их эксплуатацией. Так, за маломерными судами коммерческого использования надзор осуществляется подразделениями Ространснадзора, а некоммерческого - подразделениями ГИМС МЧС России.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страны насчитывается свыше 2,8 млн рек, 2,7 млн озер, а также около 3 тыс. крупных и средних водохранилищ. При этом общая протяженность внутренних водных путей составляет более 101 км на территории 64 субъектов РФ, которая включает только часть наиболее крупных рек, озер и водохранилищ, не охватывая все субъекты РФ.</w:t>
            </w:r>
            <w:br/>
            <w:r>
              <w:rPr/>
              <w:t xml:space="preserve"> </w:t>
            </w:r>
            <w:br/>
            <w:r>
              <w:rPr/>
              <w:t xml:space="preserve"> Контрольно-надзорные функции Ространснадзора ограничиваются водными объектами, включенными в перечень внутренних водных путей РФ, либо объектами транспортной инфраструктуры на морском транспорте. В связи с этим маломерные суда коммерческого использования за пределами указанных объектов или внутренних водных путей эксплуатируются фактически без надзора. К примеру, на водных объектах 21 субъекта РФ контроль за движением маломерных судов коммерческого использования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Подобная ситуация создает предпосылки увеличения рисков, связанных с авариями маломерных судов, используемых в коммерческих целях. По статистике, более 50% аварий на внутренних акваториях страны за 2019 год произошло на участках, входящих в перечень внутренних водных путей, но расположенных за пределами судового хода, то есть там, где подразделения Ространснадзора не уполномочены осуществлять контроль.</w:t>
            </w:r>
            <w:br/>
            <w:r>
              <w:rPr/>
              <w:t xml:space="preserve"> </w:t>
            </w:r>
            <w:br/>
            <w:r>
              <w:rPr/>
              <w:t xml:space="preserve"> Один из путей решения данной проблемы - наделение ГИМС МЧС России полномочиями по осуществлению контроля за маломерными судами независимо от видов их использования. При этом в отношении маломерных судов коммерческого использования предусматривается, что ГИМС МЧС России будет осуществлять надзор исключительно за соблюдением их владельцами и судоводителями правил пользования и обеспечения безопасности людей во время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Вносимые в законодательные акты изменения не затронут вопросы регистрации, освидетельствования и лицензирования деятельности маломерных судов коммерческого использования, которые осуществляет Минтранс РФ.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предложения проходят стадию общественного обсуждения на Федеральном портале проектов нормативных правовых актов (regulation.gov.ru).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www.mchs.gov.ru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2025-04-05T17:26:14+07:00</dcterms:created>
  <dcterms:modified xsi:type="dcterms:W3CDTF">2025-04-05T17:26:14+07:00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