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Происшествий во время масленичных гуляний не допущено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02.03.2020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Происшествий во время масленичных гуляний не допущено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марта завершилась масленичная неделя. В городе Горно-Алтайске и районах республики в этот день прошли праздничные мероприятия, во время которых были организованы массовые гуляния, забавы, веселые конкурсы, хороводы, и, конечно, традиционное сжигание чучела Масленицы, олицетворяющего зиму.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праздников с представителями органов местного самоуправления и должностными лицами, организующими праздничные мероприятия, проведены инструктажи на противопожарную тематику. Все места проведения праздничных мероприятий обследованы, нарушений требований пожарной безопасности не выявлено.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и экстренного реагирования на нештатные ситуации, на всех массовых мероприятиях было организовано дежурство сотрудников государственного пожарного надзора, сил и средств местных пожарно-спасательных гарнизонов.</w:t>
            </w:r>
            <w:br/>
            <w:r>
              <w:rPr/>
              <w:t xml:space="preserve"> </w:t>
            </w:r>
            <w:br/>
            <w:r>
              <w:rPr/>
              <w:t xml:space="preserve"> Масленица в республиканской столице и районах республики прошла без происшествий.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2025-04-04T10:30:30+07:00</dcterms:created>
  <dcterms:modified xsi:type="dcterms:W3CDTF">2025-04-04T10:30:30+07:00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