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продолжает работу по совершенствованию контрольно-надзорной 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28.01.2021 13:01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продолжает работу по совершенствованию контрольно-надзорной деятельности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России продолжает совершенствовать нормативное правовое регулирование контрольно-надзорной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Осуществление надзора с учетом изменений в законодательстве требует новых подходов в работе терорганов надзорной деятельности и судебно-экспертных учреждений. Для их представителей 27 февраля в онлайн-режиме прошел обучающий семинар под руководством заместителя Министра МЧС России-главного государственного инспектора РФ по пожарному надзору Анатолия Супруновского. Участие в мероприятии принял директор профильного Департамента Минэкономразвития России Александр Вдовин.</w:t>
            </w:r>
            <w:br/>
            <w:r>
              <w:rPr/>
              <w:t xml:space="preserve"> </w:t>
            </w:r>
            <w:br/>
            <w:r>
              <w:rPr/>
              <w:t xml:space="preserve"> С января на официальном сайте ведомства заработал электронный помощник по определению категории риска. Сервис доступен всем без исключения.</w:t>
            </w:r>
            <w:br/>
            <w:r>
              <w:rPr/>
              <w:t xml:space="preserve"> </w:t>
            </w:r>
            <w:br/>
            <w:r>
              <w:rPr/>
              <w:t xml:space="preserve"> С февраля ведомство на экспериментальной основе внедряет практику дистанционного режима по досудебному обжалованию надзорных мероприятий и действий специалистов. Подать жалобу заявитель сможет через информационные сервисы. Первые итоги эксперимента будут подведены через полгода.</w:t>
            </w:r>
            <w:br/>
            <w:r>
              <w:rPr/>
              <w:t xml:space="preserve"> </w:t>
            </w:r>
            <w:br/>
            <w:r>
              <w:rPr/>
              <w:t xml:space="preserve"> С 1 июля текущего года начнет действовать Федеральный закон № 248-ФЗ «О государственном контроле (надзоре) и муниципальном контроле в РФ», в основу регулирования которого положены принципы соразмерности вмешательства в деятельность контролируемых лиц, управление рисками причинения вреда (ущерба) охраняемым законом ценностям. Кроме этого устанавливается набор средств и механизмов проведения профилактической работы.</w:t>
            </w:r>
            <w:br/>
            <w:r>
              <w:rPr/>
              <w:t xml:space="preserve"> </w:t>
            </w:r>
            <w:br/>
            <w:r>
              <w:rPr/>
              <w:t xml:space="preserve"> Сегодня ведется активная нормотворческая деятельность, направленная на приведение в соответствие с новым законом всего отраслевого законодательства. Так называемый «закон-спутник», участие в разработке которого принимает ведомство.</w:t>
            </w:r>
            <w:br/>
            <w:r>
              <w:rPr/>
              <w:t xml:space="preserve"> </w:t>
            </w:r>
            <w:br/>
            <w:r>
              <w:rPr/>
              <w:t xml:space="preserve"> «Кроме этого, предстоит принять ряд нормативных правовых актов Правительства РФ. В первую очередь это переработка положений о видах надзоров, осуществляемых МЧС России, - отметил заместитель Министра МЧС России-главный государственный инспектор РФ по пожарному надзору Анатолий Супруновский. - Одновременно нам предстоит издать ряд нормативных правовых актов МЧС России в области надзорной деятельности».</w:t>
            </w:r>
            <w:br/>
            <w:r>
              <w:rPr/>
              <w:t xml:space="preserve"> </w:t>
            </w:r>
            <w:br/>
            <w:r>
              <w:rPr/>
              <w:t xml:space="preserve"> В рамках реформирования надзора всего планируется издать ряд постановлений Правительства РФ и ведомственных приказов.</w:t>
            </w:r>
            <w:br/>
            <w:r>
              <w:rPr/>
              <w:t xml:space="preserve"> </w:t>
            </w:r>
            <w:br/>
            <w:r>
              <w:rPr/>
              <w:t xml:space="preserve"> www.mchs.gov.ru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2025-04-05T18:40:43+07:00</dcterms:created>
  <dcterms:modified xsi:type="dcterms:W3CDTF">2025-04-05T18:40:43+07:00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