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17.02.2021 07:02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10:00 17.02.2021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</w:t>
            </w:r>
            <w:br/>
            <w:r>
              <w:rPr/>
              <w:t xml:space="preserve"> </w:t>
            </w:r>
            <w:br/>
            <w:r>
              <w:rPr/>
              <w:t xml:space="preserve"> 1 Техногенного пожара:</w:t>
            </w:r>
            <w:br/>
            <w:r>
              <w:rPr/>
              <w:t xml:space="preserve"> </w:t>
            </w:r>
            <w:br/>
            <w:r>
              <w:rPr/>
              <w:t xml:space="preserve"> -г. Горно-Алтайск, произошло возгорание бани. От МЧС привлекались 9 чел. 2 ед. тех.</w:t>
            </w:r>
            <w:br/>
            <w:r>
              <w:rPr/>
              <w:t xml:space="preserve"> </w:t>
            </w:r>
            <w:br/>
            <w:r>
              <w:rPr/>
              <w:t xml:space="preserve"> 1 ДТП: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съезд с дороги легкового автомобиля. От МЧС привлекались 4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паводковая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2025-04-04T10:40:27+07:00</dcterms:created>
  <dcterms:modified xsi:type="dcterms:W3CDTF">2025-04-04T10:40:27+07:00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