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определены критерии отнесения событий к чрезвычайным ситуациям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определены критерии отнесения событий к чрезвычайным ситуациям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«Об установлении критериев информации о чрезвычайных ситуациях природного и техногенного характера» зарегистрирован Минюстом 16 сентября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Нормативный правовой акт определяет исчерпывающие критерии для различных техногенных и природных чрезвычайных ситуаций, в том числе причиненный вред здоровью граждан.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решение об отнесении события к чрезвычайной ситуации, связанной с биологической опасностью, принимается на основании предложений Роспотребнадзора и Россельхознадзора.</w:t>
            </w:r>
            <w:br/>
            <w:r>
              <w:rPr/>
              <w:t xml:space="preserve"> </w:t>
            </w:r>
            <w:br/>
            <w:r>
              <w:rPr/>
              <w:t xml:space="preserve"> Приказ вступает в силу с 1 января 2022 года и является нормой права для сбора и обмена информации для всех заинтересованных органов исполнительной власти, входящих в Единую государственную систему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2025-04-05T13:55:27+07:00</dcterms:created>
  <dcterms:modified xsi:type="dcterms:W3CDTF">2025-04-05T13:55:27+07:00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